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r w:rsidRPr="005838C5">
        <w:rPr>
          <w:rFonts w:ascii="Arial" w:hAnsi="Arial" w:cs="Arial"/>
          <w:noProof/>
          <w:sz w:val="20"/>
        </w:rPr>
        <w:drawing>
          <wp:inline distT="0" distB="0" distL="0" distR="0" wp14:anchorId="1AD9C61D" wp14:editId="3029FBFD">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2B9C0B90" w:rsidR="00461C7D" w:rsidRPr="000E5E29" w:rsidRDefault="002F1887" w:rsidP="00461C7D">
      <w:pPr>
        <w:spacing w:after="0" w:line="240" w:lineRule="auto"/>
        <w:rPr>
          <w:rFonts w:ascii="Arial" w:hAnsi="Arial" w:cs="Arial"/>
          <w:bCs/>
          <w:sz w:val="10"/>
          <w:szCs w:val="10"/>
        </w:rPr>
      </w:pPr>
      <w:r>
        <w:rPr>
          <w:rFonts w:ascii="Arial" w:hAnsi="Arial" w:cs="Arial"/>
          <w:bCs/>
          <w:color w:val="000000" w:themeColor="text1"/>
          <w:szCs w:val="24"/>
        </w:rPr>
        <w:t>Wednesday</w:t>
      </w:r>
      <w:r w:rsidR="000E5E29" w:rsidRPr="000E5E29">
        <w:rPr>
          <w:rFonts w:ascii="Arial" w:hAnsi="Arial" w:cs="Arial"/>
          <w:bCs/>
          <w:color w:val="000000" w:themeColor="text1"/>
          <w:szCs w:val="24"/>
        </w:rPr>
        <w:t xml:space="preserve">, April </w:t>
      </w:r>
      <w:r>
        <w:rPr>
          <w:rFonts w:ascii="Arial" w:hAnsi="Arial" w:cs="Arial"/>
          <w:bCs/>
          <w:color w:val="000000" w:themeColor="text1"/>
          <w:szCs w:val="24"/>
        </w:rPr>
        <w:t>30</w:t>
      </w:r>
      <w:r w:rsidR="000E5E29" w:rsidRPr="000E5E29">
        <w:rPr>
          <w:rFonts w:ascii="Arial" w:hAnsi="Arial" w:cs="Arial"/>
          <w:bCs/>
          <w:color w:val="000000" w:themeColor="text1"/>
          <w:szCs w:val="24"/>
        </w:rPr>
        <w:t>, 202</w:t>
      </w:r>
      <w:r w:rsidR="00827B24">
        <w:rPr>
          <w:rFonts w:ascii="Arial" w:hAnsi="Arial" w:cs="Arial"/>
          <w:bCs/>
          <w:color w:val="000000" w:themeColor="text1"/>
          <w:szCs w:val="24"/>
        </w:rPr>
        <w:t>5</w:t>
      </w:r>
    </w:p>
    <w:p w14:paraId="339839B9" w14:textId="34A15DF9" w:rsidR="00D14B47" w:rsidRDefault="00461C7D" w:rsidP="00D14B47">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A87079">
        <w:rPr>
          <w:rFonts w:ascii="Arial Narrow" w:hAnsi="Arial Narrow" w:cs="Arial"/>
          <w:color w:val="404040" w:themeColor="text1" w:themeTint="BF"/>
          <w:sz w:val="20"/>
          <w:szCs w:val="24"/>
        </w:rPr>
        <w:t>Robin Ross</w:t>
      </w:r>
      <w:r w:rsidR="00D14B47">
        <w:rPr>
          <w:rFonts w:ascii="Arial Narrow" w:hAnsi="Arial Narrow" w:cs="Arial"/>
          <w:color w:val="404040" w:themeColor="text1" w:themeTint="BF"/>
          <w:sz w:val="20"/>
          <w:szCs w:val="24"/>
        </w:rPr>
        <w:t>, Commissioners, 614/525-</w:t>
      </w:r>
      <w:r w:rsidR="00A87079">
        <w:rPr>
          <w:rFonts w:ascii="Arial Narrow" w:hAnsi="Arial Narrow" w:cs="Arial"/>
          <w:color w:val="404040" w:themeColor="text1" w:themeTint="BF"/>
          <w:sz w:val="20"/>
          <w:szCs w:val="24"/>
        </w:rPr>
        <w:t>2392</w:t>
      </w:r>
    </w:p>
    <w:p w14:paraId="45E59C69" w14:textId="769C9ED9" w:rsidR="00F412BA" w:rsidRDefault="00F412BA" w:rsidP="00D14B47">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 xml:space="preserve">Isabella Minadeo, </w:t>
      </w:r>
      <w:r w:rsidRPr="00F412BA">
        <w:rPr>
          <w:rFonts w:ascii="Arial Narrow" w:hAnsi="Arial Narrow" w:cs="Arial"/>
          <w:color w:val="404040" w:themeColor="text1" w:themeTint="BF"/>
          <w:sz w:val="20"/>
          <w:szCs w:val="24"/>
        </w:rPr>
        <w:t>Commissioners, 614/525-3462</w:t>
      </w:r>
    </w:p>
    <w:p w14:paraId="5359E7EC" w14:textId="77777777" w:rsidR="00461C7D" w:rsidRDefault="00461C7D" w:rsidP="00461C7D">
      <w:pPr>
        <w:spacing w:after="0" w:line="240" w:lineRule="auto"/>
        <w:rPr>
          <w:rFonts w:ascii="Arial Narrow" w:hAnsi="Arial Narrow" w:cs="Arial"/>
          <w:color w:val="404040" w:themeColor="text1" w:themeTint="BF"/>
          <w:sz w:val="20"/>
          <w:szCs w:val="24"/>
        </w:rPr>
      </w:pPr>
    </w:p>
    <w:p w14:paraId="3B232BDD" w14:textId="77777777" w:rsidR="005F6274" w:rsidRPr="009774C1" w:rsidRDefault="005F6274" w:rsidP="00211025">
      <w:pPr>
        <w:spacing w:after="0" w:line="240" w:lineRule="auto"/>
        <w:jc w:val="center"/>
        <w:rPr>
          <w:rFonts w:ascii="Arial" w:hAnsi="Arial" w:cs="Arial"/>
          <w:color w:val="404040" w:themeColor="text1" w:themeTint="BF"/>
          <w:sz w:val="24"/>
          <w:szCs w:val="24"/>
        </w:rPr>
      </w:pPr>
    </w:p>
    <w:p w14:paraId="7A110893" w14:textId="377B34FC" w:rsidR="002F1887" w:rsidRPr="002F1887" w:rsidRDefault="002F1887" w:rsidP="002F1887">
      <w:pPr>
        <w:spacing w:after="0" w:line="240" w:lineRule="auto"/>
        <w:jc w:val="center"/>
        <w:rPr>
          <w:rFonts w:ascii="Arial" w:hAnsi="Arial" w:cs="Arial"/>
          <w:b/>
          <w:color w:val="404040" w:themeColor="text1" w:themeTint="BF"/>
          <w:sz w:val="24"/>
          <w:szCs w:val="24"/>
        </w:rPr>
      </w:pPr>
      <w:r w:rsidRPr="002F1887">
        <w:rPr>
          <w:rFonts w:ascii="Arial" w:hAnsi="Arial" w:cs="Arial"/>
          <w:b/>
          <w:bCs/>
          <w:color w:val="404040" w:themeColor="text1" w:themeTint="BF"/>
          <w:sz w:val="24"/>
          <w:szCs w:val="24"/>
        </w:rPr>
        <w:t>COMMISSIONERS’ ANNUAL</w:t>
      </w:r>
      <w:r>
        <w:rPr>
          <w:rFonts w:ascii="Arial" w:hAnsi="Arial" w:cs="Arial"/>
          <w:b/>
          <w:bCs/>
          <w:color w:val="404040" w:themeColor="text1" w:themeTint="BF"/>
          <w:sz w:val="24"/>
          <w:szCs w:val="24"/>
        </w:rPr>
        <w:t xml:space="preserve"> </w:t>
      </w:r>
      <w:r w:rsidRPr="002F1887">
        <w:rPr>
          <w:rFonts w:ascii="Arial" w:hAnsi="Arial" w:cs="Arial"/>
          <w:b/>
          <w:bCs/>
          <w:color w:val="404040" w:themeColor="text1" w:themeTint="BF"/>
          <w:sz w:val="24"/>
          <w:szCs w:val="24"/>
        </w:rPr>
        <w:t>STATE OF THE COUNTY REPORT HIGHLIGHTS PROGRESS AND FUTURE PRIORITIES FOR A STRONGER CO</w:t>
      </w:r>
      <w:r>
        <w:rPr>
          <w:rFonts w:ascii="Arial" w:hAnsi="Arial" w:cs="Arial"/>
          <w:b/>
          <w:bCs/>
          <w:color w:val="404040" w:themeColor="text1" w:themeTint="BF"/>
          <w:sz w:val="24"/>
          <w:szCs w:val="24"/>
        </w:rPr>
        <w:t>MMUNITY</w:t>
      </w:r>
    </w:p>
    <w:p w14:paraId="49B983BC" w14:textId="77777777" w:rsidR="005F6274" w:rsidRPr="001E6FBE" w:rsidRDefault="005F6274" w:rsidP="005F6274">
      <w:pPr>
        <w:spacing w:after="0" w:line="240" w:lineRule="auto"/>
        <w:jc w:val="center"/>
        <w:rPr>
          <w:rFonts w:ascii="Arial" w:hAnsi="Arial" w:cs="Arial"/>
          <w:b/>
          <w:color w:val="404040" w:themeColor="text1" w:themeTint="BF"/>
          <w:sz w:val="20"/>
          <w:szCs w:val="20"/>
        </w:rPr>
      </w:pPr>
    </w:p>
    <w:p w14:paraId="284DE768" w14:textId="7CD0CFE4" w:rsidR="00E8584A" w:rsidRDefault="005C41FD" w:rsidP="00BF4372">
      <w:pPr>
        <w:spacing w:after="0" w:line="240" w:lineRule="auto"/>
        <w:jc w:val="both"/>
        <w:rPr>
          <w:rFonts w:ascii="Arial" w:eastAsiaTheme="minorHAnsi" w:hAnsi="Arial" w:cs="Arial"/>
          <w:bCs/>
          <w:color w:val="404040" w:themeColor="text1" w:themeTint="BF"/>
          <w:sz w:val="20"/>
          <w:szCs w:val="20"/>
        </w:rPr>
      </w:pPr>
      <w:r w:rsidRPr="005C41FD">
        <w:rPr>
          <w:rFonts w:ascii="Arial" w:eastAsiaTheme="minorHAnsi" w:hAnsi="Arial" w:cs="Arial"/>
          <w:b/>
          <w:color w:val="404040" w:themeColor="text1" w:themeTint="BF"/>
          <w:sz w:val="20"/>
          <w:szCs w:val="20"/>
        </w:rPr>
        <w:t>Franklin County, Ohio</w:t>
      </w:r>
      <w:r>
        <w:rPr>
          <w:rFonts w:ascii="Arial" w:eastAsiaTheme="minorHAnsi" w:hAnsi="Arial" w:cs="Arial"/>
          <w:bCs/>
          <w:color w:val="404040" w:themeColor="text1" w:themeTint="BF"/>
          <w:sz w:val="20"/>
          <w:szCs w:val="20"/>
        </w:rPr>
        <w:t xml:space="preserve"> - </w:t>
      </w:r>
      <w:r w:rsidR="0003175E" w:rsidRPr="0003175E">
        <w:rPr>
          <w:rFonts w:ascii="Arial" w:eastAsiaTheme="minorHAnsi" w:hAnsi="Arial" w:cs="Arial"/>
          <w:bCs/>
          <w:color w:val="404040" w:themeColor="text1" w:themeTint="BF"/>
          <w:sz w:val="20"/>
          <w:szCs w:val="20"/>
        </w:rPr>
        <w:t>This morning, the Franklin County Commissioners released their tenth annual State of the County report, offering a clear and comprehensive look at how county government is delivering results and expanding opportunity in every corner of the community</w:t>
      </w:r>
      <w:r w:rsidR="00E8584A" w:rsidRPr="00E8584A">
        <w:rPr>
          <w:rFonts w:ascii="Arial" w:eastAsiaTheme="minorHAnsi" w:hAnsi="Arial" w:cs="Arial"/>
          <w:bCs/>
          <w:color w:val="404040" w:themeColor="text1" w:themeTint="BF"/>
          <w:sz w:val="20"/>
          <w:szCs w:val="20"/>
        </w:rPr>
        <w:t xml:space="preserve">. Organized around the Commissioners' </w:t>
      </w:r>
      <w:hyperlink r:id="rId7" w:history="1">
        <w:r w:rsidR="00E8584A" w:rsidRPr="00E8584A">
          <w:rPr>
            <w:rStyle w:val="Hyperlink"/>
            <w:rFonts w:ascii="Arial" w:eastAsiaTheme="minorHAnsi" w:hAnsi="Arial" w:cs="Arial"/>
            <w:bCs/>
            <w:sz w:val="20"/>
            <w:szCs w:val="20"/>
          </w:rPr>
          <w:t>six core principles of good governance</w:t>
        </w:r>
      </w:hyperlink>
      <w:r w:rsidR="00E8584A" w:rsidRPr="00E8584A">
        <w:rPr>
          <w:rFonts w:ascii="Arial" w:eastAsiaTheme="minorHAnsi" w:hAnsi="Arial" w:cs="Arial"/>
          <w:bCs/>
          <w:color w:val="404040" w:themeColor="text1" w:themeTint="BF"/>
          <w:sz w:val="20"/>
          <w:szCs w:val="20"/>
        </w:rPr>
        <w:t xml:space="preserve">, </w:t>
      </w:r>
      <w:r w:rsidR="0003175E" w:rsidRPr="0003175E">
        <w:rPr>
          <w:rFonts w:ascii="Arial" w:eastAsiaTheme="minorHAnsi" w:hAnsi="Arial" w:cs="Arial"/>
          <w:bCs/>
          <w:color w:val="404040" w:themeColor="text1" w:themeTint="BF"/>
          <w:sz w:val="20"/>
          <w:szCs w:val="20"/>
        </w:rPr>
        <w:t>the report highlights measurable outcomes and the many ways</w:t>
      </w:r>
      <w:r w:rsidR="0003175E">
        <w:rPr>
          <w:rFonts w:ascii="Arial" w:eastAsiaTheme="minorHAnsi" w:hAnsi="Arial" w:cs="Arial"/>
          <w:bCs/>
          <w:color w:val="404040" w:themeColor="text1" w:themeTint="BF"/>
          <w:sz w:val="20"/>
          <w:szCs w:val="20"/>
        </w:rPr>
        <w:t xml:space="preserve"> the </w:t>
      </w:r>
      <w:r w:rsidR="00E8584A" w:rsidRPr="00E8584A">
        <w:rPr>
          <w:rFonts w:ascii="Arial" w:eastAsiaTheme="minorHAnsi" w:hAnsi="Arial" w:cs="Arial"/>
          <w:bCs/>
          <w:color w:val="404040" w:themeColor="text1" w:themeTint="BF"/>
          <w:sz w:val="20"/>
          <w:szCs w:val="20"/>
        </w:rPr>
        <w:t xml:space="preserve">15 county agencies, other elected officials, and community partners </w:t>
      </w:r>
      <w:r w:rsidR="0003175E" w:rsidRPr="0003175E">
        <w:rPr>
          <w:rFonts w:ascii="Arial" w:eastAsiaTheme="minorHAnsi" w:hAnsi="Arial" w:cs="Arial"/>
          <w:bCs/>
          <w:color w:val="404040" w:themeColor="text1" w:themeTint="BF"/>
          <w:sz w:val="20"/>
          <w:szCs w:val="20"/>
        </w:rPr>
        <w:t>are working together to support residents. It reflects the heart of the Commissioners’ mission—</w:t>
      </w:r>
      <w:r w:rsidR="0003175E" w:rsidRPr="0003175E">
        <w:rPr>
          <w:rFonts w:ascii="Arial" w:eastAsiaTheme="minorHAnsi" w:hAnsi="Arial" w:cs="Arial"/>
          <w:bCs/>
          <w:i/>
          <w:iCs/>
          <w:color w:val="404040" w:themeColor="text1" w:themeTint="BF"/>
          <w:sz w:val="20"/>
          <w:szCs w:val="20"/>
        </w:rPr>
        <w:t xml:space="preserve">Service. Progress. </w:t>
      </w:r>
      <w:r w:rsidR="00DE29EB" w:rsidRPr="0003175E">
        <w:rPr>
          <w:rFonts w:ascii="Arial" w:eastAsiaTheme="minorHAnsi" w:hAnsi="Arial" w:cs="Arial"/>
          <w:bCs/>
          <w:i/>
          <w:iCs/>
          <w:color w:val="404040" w:themeColor="text1" w:themeTint="BF"/>
          <w:sz w:val="20"/>
          <w:szCs w:val="20"/>
        </w:rPr>
        <w:t>Excellence</w:t>
      </w:r>
      <w:r w:rsidR="00DE29EB">
        <w:rPr>
          <w:rFonts w:ascii="Arial" w:eastAsiaTheme="minorHAnsi" w:hAnsi="Arial" w:cs="Arial"/>
          <w:bCs/>
          <w:i/>
          <w:iCs/>
          <w:color w:val="404040" w:themeColor="text1" w:themeTint="BF"/>
          <w:sz w:val="20"/>
          <w:szCs w:val="20"/>
        </w:rPr>
        <w:t>.</w:t>
      </w:r>
      <w:r w:rsidR="00DE29EB" w:rsidRPr="0003175E">
        <w:rPr>
          <w:rFonts w:ascii="Arial" w:eastAsiaTheme="minorHAnsi" w:hAnsi="Arial" w:cs="Arial"/>
          <w:bCs/>
          <w:color w:val="404040" w:themeColor="text1" w:themeTint="BF"/>
          <w:sz w:val="20"/>
          <w:szCs w:val="20"/>
        </w:rPr>
        <w:t xml:space="preserve"> —</w:t>
      </w:r>
      <w:r w:rsidR="00DE29EB">
        <w:rPr>
          <w:rFonts w:ascii="Arial" w:eastAsiaTheme="minorHAnsi" w:hAnsi="Arial" w:cs="Arial"/>
          <w:bCs/>
          <w:color w:val="404040" w:themeColor="text1" w:themeTint="BF"/>
          <w:sz w:val="20"/>
          <w:szCs w:val="20"/>
        </w:rPr>
        <w:t xml:space="preserve"> </w:t>
      </w:r>
      <w:r w:rsidR="0003175E" w:rsidRPr="0003175E">
        <w:rPr>
          <w:rFonts w:ascii="Arial" w:eastAsiaTheme="minorHAnsi" w:hAnsi="Arial" w:cs="Arial"/>
          <w:bCs/>
          <w:color w:val="404040" w:themeColor="text1" w:themeTint="BF"/>
          <w:sz w:val="20"/>
          <w:szCs w:val="20"/>
        </w:rPr>
        <w:t>and their daily commitment to building a stronger, more equitable Franklin County for all.</w:t>
      </w:r>
    </w:p>
    <w:p w14:paraId="5E4B6D95" w14:textId="77777777" w:rsidR="0003175E" w:rsidRPr="00E8584A" w:rsidRDefault="0003175E" w:rsidP="00BF4372">
      <w:pPr>
        <w:spacing w:after="0" w:line="240" w:lineRule="auto"/>
        <w:jc w:val="both"/>
        <w:rPr>
          <w:rFonts w:ascii="Arial" w:eastAsiaTheme="minorHAnsi" w:hAnsi="Arial" w:cs="Arial"/>
          <w:bCs/>
          <w:color w:val="404040" w:themeColor="text1" w:themeTint="BF"/>
          <w:sz w:val="20"/>
          <w:szCs w:val="20"/>
        </w:rPr>
      </w:pPr>
    </w:p>
    <w:p w14:paraId="016020EB" w14:textId="77777777"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t>The report underscores the County’s strong commitment to equity, access, and good governance. It highlights the creative and compassionate ways Franklin County has tackled complex challenges, from bringing mobile health and human services directly into neighborhoods, to supporting residents reentering the community after incarceration, to helping families and seniors through a wide network of community-based programs.</w:t>
      </w:r>
    </w:p>
    <w:p w14:paraId="2CF08B39"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2F25E7E3" w14:textId="3D4E8589" w:rsidR="004601D2" w:rsidRPr="004601D2" w:rsidRDefault="004601D2" w:rsidP="00BF4372">
      <w:pPr>
        <w:spacing w:after="0" w:line="240" w:lineRule="auto"/>
        <w:jc w:val="both"/>
        <w:rPr>
          <w:rFonts w:ascii="Arial" w:eastAsiaTheme="minorHAnsi" w:hAnsi="Arial" w:cs="Arial"/>
          <w:bCs/>
          <w:color w:val="404040" w:themeColor="text1" w:themeTint="BF"/>
          <w:sz w:val="20"/>
          <w:szCs w:val="20"/>
        </w:rPr>
      </w:pPr>
      <w:r w:rsidRPr="004601D2">
        <w:rPr>
          <w:rFonts w:ascii="Arial" w:eastAsiaTheme="minorHAnsi" w:hAnsi="Arial" w:cs="Arial"/>
          <w:bCs/>
          <w:color w:val="404040" w:themeColor="text1" w:themeTint="BF"/>
          <w:sz w:val="20"/>
          <w:szCs w:val="20"/>
        </w:rPr>
        <w:t>"Throughout the past year, we have diligently focused on connecting individuals with the essential tools necessary to build better lives. Whether it’s through housing, health care, recovery, or childcare, our efforts are aimed at addressing the diverse needs of our community,” stated Board President</w:t>
      </w:r>
      <w:r>
        <w:rPr>
          <w:rFonts w:ascii="Arial" w:eastAsiaTheme="minorHAnsi" w:hAnsi="Arial" w:cs="Arial"/>
          <w:bCs/>
          <w:color w:val="404040" w:themeColor="text1" w:themeTint="BF"/>
          <w:sz w:val="20"/>
          <w:szCs w:val="20"/>
        </w:rPr>
        <w:t>, Commissioner</w:t>
      </w:r>
      <w:r w:rsidRPr="004601D2">
        <w:rPr>
          <w:rFonts w:ascii="Arial" w:eastAsiaTheme="minorHAnsi" w:hAnsi="Arial" w:cs="Arial"/>
          <w:bCs/>
          <w:color w:val="404040" w:themeColor="text1" w:themeTint="BF"/>
          <w:sz w:val="20"/>
          <w:szCs w:val="20"/>
        </w:rPr>
        <w:t xml:space="preserve"> Erica C. Crawley. “Our mission extends beyond merely delivering services; it is about fostering hope, dignity, and opportunity so residents can thrive and not just survive. I take great pride in our unwavering commitment to meet people exactly where they are on their journey."</w:t>
      </w:r>
    </w:p>
    <w:p w14:paraId="2FEB49AF"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017F1A22" w14:textId="77777777"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t>Franklin County’s Office of Justice Policy and Programs helped nearly 10,000 individuals navigate reentry services through its Rapid Resource Centers, and more residents than ever before accessed medication-assisted treatment through the County’s addiction response programming, a 60% increase over the previous year.</w:t>
      </w:r>
    </w:p>
    <w:p w14:paraId="0EE7A186"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041A4626" w14:textId="3A77292B"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t>The County’s economic strategy continued to deliver strong returns. More than 8,300 new jobs were created in partnership with regional economic organizations. Minority- and women-owned businesses received more than $56 million in purchasing contracts, marking a 74% increase. The County’s affordable housing</w:t>
      </w:r>
      <w:r w:rsidR="0003175E">
        <w:rPr>
          <w:rFonts w:ascii="Arial" w:eastAsiaTheme="minorHAnsi" w:hAnsi="Arial" w:cs="Arial"/>
          <w:bCs/>
          <w:color w:val="404040" w:themeColor="text1" w:themeTint="BF"/>
          <w:sz w:val="20"/>
          <w:szCs w:val="20"/>
        </w:rPr>
        <w:t xml:space="preserve"> efforts</w:t>
      </w:r>
      <w:r w:rsidRPr="00E8584A">
        <w:rPr>
          <w:rFonts w:ascii="Arial" w:eastAsiaTheme="minorHAnsi" w:hAnsi="Arial" w:cs="Arial"/>
          <w:bCs/>
          <w:color w:val="404040" w:themeColor="text1" w:themeTint="BF"/>
          <w:sz w:val="20"/>
          <w:szCs w:val="20"/>
        </w:rPr>
        <w:t xml:space="preserve"> </w:t>
      </w:r>
      <w:r w:rsidR="0003175E">
        <w:rPr>
          <w:rFonts w:ascii="Arial" w:eastAsiaTheme="minorHAnsi" w:hAnsi="Arial" w:cs="Arial"/>
          <w:bCs/>
          <w:color w:val="404040" w:themeColor="text1" w:themeTint="BF"/>
          <w:sz w:val="20"/>
          <w:szCs w:val="20"/>
        </w:rPr>
        <w:t xml:space="preserve">have </w:t>
      </w:r>
      <w:r w:rsidRPr="00E8584A">
        <w:rPr>
          <w:rFonts w:ascii="Arial" w:eastAsiaTheme="minorHAnsi" w:hAnsi="Arial" w:cs="Arial"/>
          <w:bCs/>
          <w:color w:val="404040" w:themeColor="text1" w:themeTint="BF"/>
          <w:sz w:val="20"/>
          <w:szCs w:val="20"/>
        </w:rPr>
        <w:t>supported nearly 1,700 new units since 2020, surpassing its decade-long goal in under four years.</w:t>
      </w:r>
    </w:p>
    <w:p w14:paraId="26C23416"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7F01D154" w14:textId="77777777"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t>“We’re not just investing in programs, we’re investing in people,” said Commissioner Kevin L. Boyce. “We’re helping build the kind of economy where everyone has a fair shot, whether they’re starting a business, returning to the workforce, or raising a family. Equity is not a side effort for us; it’s built into everything we do because that’s what it takes to create a thriving community.”</w:t>
      </w:r>
    </w:p>
    <w:p w14:paraId="6E8417C6"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03C891B2" w14:textId="77777777"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lastRenderedPageBreak/>
        <w:t xml:space="preserve">Franklin County’s commitment to public health and human services remains central. The Office on Aging delivered more than 2.7 million meals to seniors and provided over 112,000 hours of respite care to caregivers. The Job and Family Services agency supported more than 400,000 residents, nearly one in three Franklin County residents, with access to food, housing, </w:t>
      </w:r>
      <w:proofErr w:type="gramStart"/>
      <w:r w:rsidRPr="00E8584A">
        <w:rPr>
          <w:rFonts w:ascii="Arial" w:eastAsiaTheme="minorHAnsi" w:hAnsi="Arial" w:cs="Arial"/>
          <w:bCs/>
          <w:color w:val="404040" w:themeColor="text1" w:themeTint="BF"/>
          <w:sz w:val="20"/>
          <w:szCs w:val="20"/>
        </w:rPr>
        <w:t>child care</w:t>
      </w:r>
      <w:proofErr w:type="gramEnd"/>
      <w:r w:rsidRPr="00E8584A">
        <w:rPr>
          <w:rFonts w:ascii="Arial" w:eastAsiaTheme="minorHAnsi" w:hAnsi="Arial" w:cs="Arial"/>
          <w:bCs/>
          <w:color w:val="404040" w:themeColor="text1" w:themeTint="BF"/>
          <w:sz w:val="20"/>
          <w:szCs w:val="20"/>
        </w:rPr>
        <w:t>, and job assistance.</w:t>
      </w:r>
    </w:p>
    <w:p w14:paraId="160B8215"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408A136F" w14:textId="77777777" w:rsidR="00E8584A" w:rsidRDefault="00E8584A" w:rsidP="00BF4372">
      <w:pPr>
        <w:spacing w:after="0" w:line="240" w:lineRule="auto"/>
        <w:jc w:val="both"/>
        <w:rPr>
          <w:rFonts w:ascii="Arial" w:eastAsiaTheme="minorHAnsi" w:hAnsi="Arial" w:cs="Arial"/>
          <w:bCs/>
          <w:color w:val="404040" w:themeColor="text1" w:themeTint="BF"/>
          <w:sz w:val="20"/>
          <w:szCs w:val="20"/>
        </w:rPr>
      </w:pPr>
      <w:r w:rsidRPr="00E8584A">
        <w:rPr>
          <w:rFonts w:ascii="Arial" w:eastAsiaTheme="minorHAnsi" w:hAnsi="Arial" w:cs="Arial"/>
          <w:bCs/>
          <w:color w:val="404040" w:themeColor="text1" w:themeTint="BF"/>
          <w:sz w:val="20"/>
          <w:szCs w:val="20"/>
        </w:rPr>
        <w:t>“At the end of the day, it’s about making government work better for the people who count on us,” said Commissioner John O’Grady. “Every new housing unit we support, every meal we deliver, every child we help access early learning, it all adds up to a stronger, more connected community. And I truly believe we have the best team and partners in Ohio working to make that happen.”</w:t>
      </w:r>
    </w:p>
    <w:p w14:paraId="65698F58" w14:textId="77777777" w:rsidR="00E8584A" w:rsidRPr="00E8584A" w:rsidRDefault="00E8584A" w:rsidP="00BF4372">
      <w:pPr>
        <w:spacing w:after="0" w:line="240" w:lineRule="auto"/>
        <w:jc w:val="both"/>
        <w:rPr>
          <w:rFonts w:ascii="Arial" w:eastAsiaTheme="minorHAnsi" w:hAnsi="Arial" w:cs="Arial"/>
          <w:bCs/>
          <w:color w:val="404040" w:themeColor="text1" w:themeTint="BF"/>
          <w:sz w:val="20"/>
          <w:szCs w:val="20"/>
        </w:rPr>
      </w:pPr>
    </w:p>
    <w:p w14:paraId="2C2C86DA" w14:textId="77777777" w:rsidR="00703670" w:rsidRDefault="00703670" w:rsidP="00BF4372">
      <w:pPr>
        <w:spacing w:after="0" w:line="240" w:lineRule="auto"/>
        <w:jc w:val="both"/>
        <w:rPr>
          <w:rFonts w:ascii="Arial" w:eastAsiaTheme="minorHAnsi" w:hAnsi="Arial" w:cs="Arial"/>
          <w:bCs/>
          <w:color w:val="404040" w:themeColor="text1" w:themeTint="BF"/>
          <w:sz w:val="20"/>
          <w:szCs w:val="20"/>
        </w:rPr>
      </w:pPr>
      <w:r w:rsidRPr="00703670">
        <w:rPr>
          <w:rFonts w:ascii="Arial" w:eastAsiaTheme="minorHAnsi" w:hAnsi="Arial" w:cs="Arial"/>
          <w:bCs/>
          <w:color w:val="404040" w:themeColor="text1" w:themeTint="BF"/>
          <w:sz w:val="20"/>
          <w:szCs w:val="20"/>
        </w:rPr>
        <w:t xml:space="preserve">Looking ahead, the Commissioners are prioritizing long-term solutions in housing, mental health, economic mobility, and neighborhood revitalization. They remain committed to transparency, fiscal responsibility, and effective governance, backed by a $2 billion annual budget and one of the strongest credit ratings for local governments in the nation. </w:t>
      </w:r>
    </w:p>
    <w:p w14:paraId="431EFE9E" w14:textId="77777777" w:rsidR="00703670" w:rsidRDefault="00703670" w:rsidP="00461C7D">
      <w:pPr>
        <w:spacing w:after="0" w:line="240" w:lineRule="auto"/>
        <w:rPr>
          <w:rFonts w:ascii="Arial" w:eastAsiaTheme="minorHAnsi" w:hAnsi="Arial" w:cs="Arial"/>
          <w:bCs/>
          <w:color w:val="404040" w:themeColor="text1" w:themeTint="BF"/>
          <w:sz w:val="20"/>
          <w:szCs w:val="20"/>
        </w:rPr>
      </w:pPr>
    </w:p>
    <w:p w14:paraId="0793AF3F" w14:textId="671B2DFA" w:rsidR="001045DD" w:rsidRDefault="00703670" w:rsidP="00461C7D">
      <w:pPr>
        <w:spacing w:after="0" w:line="240" w:lineRule="auto"/>
        <w:rPr>
          <w:rFonts w:ascii="Arial" w:eastAsiaTheme="minorHAnsi" w:hAnsi="Arial" w:cs="Arial"/>
          <w:bCs/>
          <w:color w:val="404040" w:themeColor="text1" w:themeTint="BF"/>
          <w:sz w:val="20"/>
          <w:szCs w:val="20"/>
        </w:rPr>
      </w:pPr>
      <w:r w:rsidRPr="00703670">
        <w:rPr>
          <w:rFonts w:ascii="Arial" w:eastAsiaTheme="minorHAnsi" w:hAnsi="Arial" w:cs="Arial"/>
          <w:bCs/>
          <w:color w:val="404040" w:themeColor="text1" w:themeTint="BF"/>
          <w:sz w:val="20"/>
          <w:szCs w:val="20"/>
        </w:rPr>
        <w:t xml:space="preserve">The full report is available at </w:t>
      </w:r>
      <w:hyperlink r:id="rId8" w:history="1">
        <w:r w:rsidRPr="00F25201">
          <w:rPr>
            <w:rStyle w:val="Hyperlink"/>
            <w:rFonts w:ascii="Arial" w:eastAsiaTheme="minorHAnsi" w:hAnsi="Arial" w:cs="Arial"/>
            <w:bCs/>
            <w:sz w:val="20"/>
            <w:szCs w:val="20"/>
          </w:rPr>
          <w:t>Report.FranklinCountyOhio.gov</w:t>
        </w:r>
      </w:hyperlink>
      <w:r w:rsidRPr="00703670">
        <w:rPr>
          <w:rFonts w:ascii="Arial" w:eastAsiaTheme="minorHAnsi" w:hAnsi="Arial" w:cs="Arial"/>
          <w:bCs/>
          <w:color w:val="404040" w:themeColor="text1" w:themeTint="BF"/>
          <w:sz w:val="20"/>
          <w:szCs w:val="20"/>
        </w:rPr>
        <w:t>.</w:t>
      </w:r>
    </w:p>
    <w:p w14:paraId="77778EE7" w14:textId="77777777" w:rsidR="00703670" w:rsidRPr="00820D3D" w:rsidRDefault="00703670" w:rsidP="00461C7D">
      <w:pPr>
        <w:spacing w:after="0" w:line="240" w:lineRule="auto"/>
        <w:rPr>
          <w:rFonts w:ascii="Arial" w:hAnsi="Arial" w:cs="Arial"/>
          <w:color w:val="404040" w:themeColor="text1" w:themeTint="BF"/>
          <w:sz w:val="20"/>
          <w:szCs w:val="20"/>
        </w:rPr>
      </w:pPr>
    </w:p>
    <w:p w14:paraId="47B6B916" w14:textId="77777777" w:rsidR="00461C7D" w:rsidRPr="00820D3D" w:rsidRDefault="005E101F" w:rsidP="00461C7D">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47E7597B" w14:textId="77777777" w:rsidR="00461C7D" w:rsidRPr="009774C1" w:rsidRDefault="00461C7D" w:rsidP="00461C7D">
      <w:pPr>
        <w:spacing w:after="0" w:line="240" w:lineRule="auto"/>
        <w:jc w:val="center"/>
        <w:rPr>
          <w:rFonts w:ascii="Arial" w:hAnsi="Arial" w:cs="Arial"/>
          <w:color w:val="404040" w:themeColor="text1" w:themeTint="BF"/>
          <w:sz w:val="10"/>
          <w:szCs w:val="10"/>
        </w:rPr>
      </w:pPr>
    </w:p>
    <w:p w14:paraId="1160B162" w14:textId="18221B45" w:rsidR="00461C7D" w:rsidRDefault="00461C7D" w:rsidP="00461C7D">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9" w:history="1">
        <w:r w:rsidR="009B78B8" w:rsidRPr="00B778F0">
          <w:rPr>
            <w:rStyle w:val="Hyperlink"/>
            <w:rFonts w:ascii="Arial" w:hAnsi="Arial" w:cs="Arial"/>
            <w:sz w:val="16"/>
            <w:szCs w:val="20"/>
          </w:rPr>
          <w:t>https://commissioners.franklincountyohio.gov</w:t>
        </w:r>
      </w:hyperlink>
    </w:p>
    <w:p w14:paraId="646A195F" w14:textId="77777777" w:rsidR="009B78B8" w:rsidRPr="00504287" w:rsidRDefault="009B78B8" w:rsidP="00461C7D">
      <w:pPr>
        <w:spacing w:after="0" w:line="240" w:lineRule="auto"/>
        <w:jc w:val="center"/>
        <w:rPr>
          <w:rFonts w:ascii="Arial" w:hAnsi="Arial" w:cs="Arial"/>
          <w:color w:val="404040" w:themeColor="text1" w:themeTint="BF"/>
          <w:sz w:val="16"/>
          <w:szCs w:val="20"/>
        </w:rPr>
      </w:pPr>
    </w:p>
    <w:p w14:paraId="4581AD15" w14:textId="51FBAA43" w:rsidR="00AD5796" w:rsidRDefault="00EC11E8" w:rsidP="00461C7D">
      <w:pPr>
        <w:spacing w:after="0" w:line="240" w:lineRule="auto"/>
      </w:pPr>
      <w:r>
        <w:rPr>
          <w:noProof/>
        </w:rPr>
        <w:drawing>
          <wp:inline distT="0" distB="0" distL="0" distR="0" wp14:anchorId="3EBFB3AB" wp14:editId="0C0ED5BA">
            <wp:extent cx="5943600" cy="1581785"/>
            <wp:effectExtent l="0" t="0" r="0" b="5715"/>
            <wp:docPr id="1474188009" name="Picture 1" descr="Graphical user interface, application, Tea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88009" name="Picture 1" descr="Graphical user interface, application, Team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581785"/>
                    </a:xfrm>
                    <a:prstGeom prst="rect">
                      <a:avLst/>
                    </a:prstGeom>
                  </pic:spPr>
                </pic:pic>
              </a:graphicData>
            </a:graphic>
          </wp:inline>
        </w:drawing>
      </w:r>
    </w:p>
    <w:sectPr w:rsidR="00AD5796" w:rsidSect="002E6EA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6FF8" w14:textId="77777777" w:rsidR="00CF7739" w:rsidRDefault="00CF7739" w:rsidP="00365A0C">
      <w:pPr>
        <w:spacing w:after="0" w:line="240" w:lineRule="auto"/>
      </w:pPr>
      <w:r>
        <w:separator/>
      </w:r>
    </w:p>
  </w:endnote>
  <w:endnote w:type="continuationSeparator" w:id="0">
    <w:p w14:paraId="1CDB7E2C" w14:textId="77777777" w:rsidR="00CF7739" w:rsidRDefault="00CF7739"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9F3A" w14:textId="77777777" w:rsidR="00CF7739" w:rsidRDefault="00CF7739" w:rsidP="00365A0C">
      <w:pPr>
        <w:spacing w:after="0" w:line="240" w:lineRule="auto"/>
      </w:pPr>
      <w:r>
        <w:separator/>
      </w:r>
    </w:p>
  </w:footnote>
  <w:footnote w:type="continuationSeparator" w:id="0">
    <w:p w14:paraId="525719C9" w14:textId="77777777" w:rsidR="00CF7739" w:rsidRDefault="00CF7739" w:rsidP="00365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3175E"/>
    <w:rsid w:val="00047408"/>
    <w:rsid w:val="00066C67"/>
    <w:rsid w:val="000711A7"/>
    <w:rsid w:val="00071EC1"/>
    <w:rsid w:val="000908F9"/>
    <w:rsid w:val="00095A32"/>
    <w:rsid w:val="00096443"/>
    <w:rsid w:val="000E5E29"/>
    <w:rsid w:val="001045DD"/>
    <w:rsid w:val="00111289"/>
    <w:rsid w:val="001112B9"/>
    <w:rsid w:val="001362FF"/>
    <w:rsid w:val="00146CAE"/>
    <w:rsid w:val="00150ADC"/>
    <w:rsid w:val="0015167E"/>
    <w:rsid w:val="001A5C86"/>
    <w:rsid w:val="001C1CEE"/>
    <w:rsid w:val="001C503E"/>
    <w:rsid w:val="001D01C9"/>
    <w:rsid w:val="001F566B"/>
    <w:rsid w:val="00211025"/>
    <w:rsid w:val="0021141C"/>
    <w:rsid w:val="0022123E"/>
    <w:rsid w:val="002548F8"/>
    <w:rsid w:val="00254A7B"/>
    <w:rsid w:val="002648AB"/>
    <w:rsid w:val="002664D4"/>
    <w:rsid w:val="002A33F3"/>
    <w:rsid w:val="002B798A"/>
    <w:rsid w:val="002C1170"/>
    <w:rsid w:val="002E34ED"/>
    <w:rsid w:val="002E6EA5"/>
    <w:rsid w:val="002F1887"/>
    <w:rsid w:val="002F400F"/>
    <w:rsid w:val="00304113"/>
    <w:rsid w:val="00313828"/>
    <w:rsid w:val="003172EC"/>
    <w:rsid w:val="003225F0"/>
    <w:rsid w:val="00327D9B"/>
    <w:rsid w:val="00364871"/>
    <w:rsid w:val="00364A1D"/>
    <w:rsid w:val="00365A0C"/>
    <w:rsid w:val="00382FA1"/>
    <w:rsid w:val="003A08FE"/>
    <w:rsid w:val="003D5376"/>
    <w:rsid w:val="004059F8"/>
    <w:rsid w:val="004343DD"/>
    <w:rsid w:val="004601D2"/>
    <w:rsid w:val="00461C7D"/>
    <w:rsid w:val="00465876"/>
    <w:rsid w:val="0049135B"/>
    <w:rsid w:val="004A7F92"/>
    <w:rsid w:val="004C7F52"/>
    <w:rsid w:val="004D1A93"/>
    <w:rsid w:val="004E558B"/>
    <w:rsid w:val="004F6691"/>
    <w:rsid w:val="0050781E"/>
    <w:rsid w:val="005239C6"/>
    <w:rsid w:val="00532260"/>
    <w:rsid w:val="00532456"/>
    <w:rsid w:val="00543E35"/>
    <w:rsid w:val="0055310A"/>
    <w:rsid w:val="00567263"/>
    <w:rsid w:val="005736FA"/>
    <w:rsid w:val="005838C5"/>
    <w:rsid w:val="00591AE5"/>
    <w:rsid w:val="00595F40"/>
    <w:rsid w:val="005B63D4"/>
    <w:rsid w:val="005C36DA"/>
    <w:rsid w:val="005C41FD"/>
    <w:rsid w:val="005E101F"/>
    <w:rsid w:val="005F6274"/>
    <w:rsid w:val="00616A0E"/>
    <w:rsid w:val="00643E1A"/>
    <w:rsid w:val="00660B4B"/>
    <w:rsid w:val="00683E96"/>
    <w:rsid w:val="006966A2"/>
    <w:rsid w:val="006A3A8F"/>
    <w:rsid w:val="006C2140"/>
    <w:rsid w:val="006D6DBF"/>
    <w:rsid w:val="00703670"/>
    <w:rsid w:val="00715BBF"/>
    <w:rsid w:val="00716ED0"/>
    <w:rsid w:val="007234F3"/>
    <w:rsid w:val="00740E72"/>
    <w:rsid w:val="00761A22"/>
    <w:rsid w:val="007770B9"/>
    <w:rsid w:val="00780E78"/>
    <w:rsid w:val="00797345"/>
    <w:rsid w:val="0082005B"/>
    <w:rsid w:val="00820D3D"/>
    <w:rsid w:val="00826B85"/>
    <w:rsid w:val="00827B24"/>
    <w:rsid w:val="00835BB9"/>
    <w:rsid w:val="00871677"/>
    <w:rsid w:val="00881842"/>
    <w:rsid w:val="008A5A59"/>
    <w:rsid w:val="008B40A5"/>
    <w:rsid w:val="009035C5"/>
    <w:rsid w:val="00905FA4"/>
    <w:rsid w:val="00910299"/>
    <w:rsid w:val="00920DD8"/>
    <w:rsid w:val="009217FF"/>
    <w:rsid w:val="00927B72"/>
    <w:rsid w:val="009557ED"/>
    <w:rsid w:val="00957178"/>
    <w:rsid w:val="00962EA4"/>
    <w:rsid w:val="009774C1"/>
    <w:rsid w:val="0099479D"/>
    <w:rsid w:val="009A3978"/>
    <w:rsid w:val="009A436F"/>
    <w:rsid w:val="009B347A"/>
    <w:rsid w:val="009B5CA8"/>
    <w:rsid w:val="009B78B8"/>
    <w:rsid w:val="00A00461"/>
    <w:rsid w:val="00A05C16"/>
    <w:rsid w:val="00A46EF9"/>
    <w:rsid w:val="00A50E87"/>
    <w:rsid w:val="00A52E2C"/>
    <w:rsid w:val="00A53EB8"/>
    <w:rsid w:val="00A83428"/>
    <w:rsid w:val="00A87079"/>
    <w:rsid w:val="00AA7372"/>
    <w:rsid w:val="00AC0674"/>
    <w:rsid w:val="00AD5796"/>
    <w:rsid w:val="00AF6498"/>
    <w:rsid w:val="00AF6B95"/>
    <w:rsid w:val="00B20962"/>
    <w:rsid w:val="00B21F19"/>
    <w:rsid w:val="00B25501"/>
    <w:rsid w:val="00B33EAE"/>
    <w:rsid w:val="00B5347F"/>
    <w:rsid w:val="00B73C9E"/>
    <w:rsid w:val="00BA4512"/>
    <w:rsid w:val="00BA536E"/>
    <w:rsid w:val="00BF4372"/>
    <w:rsid w:val="00BF6D1E"/>
    <w:rsid w:val="00C101EA"/>
    <w:rsid w:val="00C414B0"/>
    <w:rsid w:val="00C82CBA"/>
    <w:rsid w:val="00C914B7"/>
    <w:rsid w:val="00C93C07"/>
    <w:rsid w:val="00CC1A62"/>
    <w:rsid w:val="00CC3A3D"/>
    <w:rsid w:val="00CC7696"/>
    <w:rsid w:val="00CD6099"/>
    <w:rsid w:val="00CE09EF"/>
    <w:rsid w:val="00CF7739"/>
    <w:rsid w:val="00D14B47"/>
    <w:rsid w:val="00D15334"/>
    <w:rsid w:val="00D537A2"/>
    <w:rsid w:val="00D629D6"/>
    <w:rsid w:val="00D640BE"/>
    <w:rsid w:val="00D67A11"/>
    <w:rsid w:val="00D95149"/>
    <w:rsid w:val="00DD5EEC"/>
    <w:rsid w:val="00DD73AB"/>
    <w:rsid w:val="00DE29EB"/>
    <w:rsid w:val="00DE5834"/>
    <w:rsid w:val="00E01ED3"/>
    <w:rsid w:val="00E07B2C"/>
    <w:rsid w:val="00E13675"/>
    <w:rsid w:val="00E54DDF"/>
    <w:rsid w:val="00E57D7A"/>
    <w:rsid w:val="00E637EE"/>
    <w:rsid w:val="00E65A95"/>
    <w:rsid w:val="00E679CF"/>
    <w:rsid w:val="00E8584A"/>
    <w:rsid w:val="00EA2599"/>
    <w:rsid w:val="00EA2F03"/>
    <w:rsid w:val="00EC11E8"/>
    <w:rsid w:val="00EC7E2A"/>
    <w:rsid w:val="00EE0AF4"/>
    <w:rsid w:val="00F03F13"/>
    <w:rsid w:val="00F168A4"/>
    <w:rsid w:val="00F25201"/>
    <w:rsid w:val="00F412BA"/>
    <w:rsid w:val="00F7020C"/>
    <w:rsid w:val="00F8064B"/>
    <w:rsid w:val="00F94A51"/>
    <w:rsid w:val="00FA1621"/>
    <w:rsid w:val="00FB23DE"/>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907">
      <w:bodyDiv w:val="1"/>
      <w:marLeft w:val="0"/>
      <w:marRight w:val="0"/>
      <w:marTop w:val="0"/>
      <w:marBottom w:val="0"/>
      <w:divBdr>
        <w:top w:val="none" w:sz="0" w:space="0" w:color="auto"/>
        <w:left w:val="none" w:sz="0" w:space="0" w:color="auto"/>
        <w:bottom w:val="none" w:sz="0" w:space="0" w:color="auto"/>
        <w:right w:val="none" w:sz="0" w:space="0" w:color="auto"/>
      </w:divBdr>
    </w:div>
    <w:div w:id="239675596">
      <w:bodyDiv w:val="1"/>
      <w:marLeft w:val="0"/>
      <w:marRight w:val="0"/>
      <w:marTop w:val="0"/>
      <w:marBottom w:val="0"/>
      <w:divBdr>
        <w:top w:val="none" w:sz="0" w:space="0" w:color="auto"/>
        <w:left w:val="none" w:sz="0" w:space="0" w:color="auto"/>
        <w:bottom w:val="none" w:sz="0" w:space="0" w:color="auto"/>
        <w:right w:val="none" w:sz="0" w:space="0" w:color="auto"/>
      </w:divBdr>
    </w:div>
    <w:div w:id="284192266">
      <w:bodyDiv w:val="1"/>
      <w:marLeft w:val="0"/>
      <w:marRight w:val="0"/>
      <w:marTop w:val="0"/>
      <w:marBottom w:val="0"/>
      <w:divBdr>
        <w:top w:val="none" w:sz="0" w:space="0" w:color="auto"/>
        <w:left w:val="none" w:sz="0" w:space="0" w:color="auto"/>
        <w:bottom w:val="none" w:sz="0" w:space="0" w:color="auto"/>
        <w:right w:val="none" w:sz="0" w:space="0" w:color="auto"/>
      </w:divBdr>
    </w:div>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495073841">
      <w:bodyDiv w:val="1"/>
      <w:marLeft w:val="0"/>
      <w:marRight w:val="0"/>
      <w:marTop w:val="0"/>
      <w:marBottom w:val="0"/>
      <w:divBdr>
        <w:top w:val="none" w:sz="0" w:space="0" w:color="auto"/>
        <w:left w:val="none" w:sz="0" w:space="0" w:color="auto"/>
        <w:bottom w:val="none" w:sz="0" w:space="0" w:color="auto"/>
        <w:right w:val="none" w:sz="0" w:space="0" w:color="auto"/>
      </w:divBdr>
      <w:divsChild>
        <w:div w:id="461314684">
          <w:marLeft w:val="0"/>
          <w:marRight w:val="0"/>
          <w:marTop w:val="0"/>
          <w:marBottom w:val="0"/>
          <w:divBdr>
            <w:top w:val="none" w:sz="0" w:space="0" w:color="auto"/>
            <w:left w:val="none" w:sz="0" w:space="0" w:color="auto"/>
            <w:bottom w:val="none" w:sz="0" w:space="0" w:color="auto"/>
            <w:right w:val="none" w:sz="0" w:space="0" w:color="auto"/>
          </w:divBdr>
          <w:divsChild>
            <w:div w:id="349793041">
              <w:marLeft w:val="0"/>
              <w:marRight w:val="0"/>
              <w:marTop w:val="0"/>
              <w:marBottom w:val="0"/>
              <w:divBdr>
                <w:top w:val="none" w:sz="0" w:space="0" w:color="auto"/>
                <w:left w:val="none" w:sz="0" w:space="0" w:color="auto"/>
                <w:bottom w:val="none" w:sz="0" w:space="0" w:color="auto"/>
                <w:right w:val="none" w:sz="0" w:space="0" w:color="auto"/>
              </w:divBdr>
              <w:divsChild>
                <w:div w:id="1700937289">
                  <w:marLeft w:val="0"/>
                  <w:marRight w:val="0"/>
                  <w:marTop w:val="0"/>
                  <w:marBottom w:val="0"/>
                  <w:divBdr>
                    <w:top w:val="none" w:sz="0" w:space="0" w:color="auto"/>
                    <w:left w:val="none" w:sz="0" w:space="0" w:color="auto"/>
                    <w:bottom w:val="none" w:sz="0" w:space="0" w:color="auto"/>
                    <w:right w:val="none" w:sz="0" w:space="0" w:color="auto"/>
                  </w:divBdr>
                  <w:divsChild>
                    <w:div w:id="1690594598">
                      <w:marLeft w:val="0"/>
                      <w:marRight w:val="0"/>
                      <w:marTop w:val="0"/>
                      <w:marBottom w:val="0"/>
                      <w:divBdr>
                        <w:top w:val="none" w:sz="0" w:space="0" w:color="auto"/>
                        <w:left w:val="none" w:sz="0" w:space="0" w:color="auto"/>
                        <w:bottom w:val="none" w:sz="0" w:space="0" w:color="auto"/>
                        <w:right w:val="none" w:sz="0" w:space="0" w:color="auto"/>
                      </w:divBdr>
                      <w:divsChild>
                        <w:div w:id="820391192">
                          <w:marLeft w:val="0"/>
                          <w:marRight w:val="0"/>
                          <w:marTop w:val="0"/>
                          <w:marBottom w:val="0"/>
                          <w:divBdr>
                            <w:top w:val="none" w:sz="0" w:space="0" w:color="auto"/>
                            <w:left w:val="none" w:sz="0" w:space="0" w:color="auto"/>
                            <w:bottom w:val="none" w:sz="0" w:space="0" w:color="auto"/>
                            <w:right w:val="none" w:sz="0" w:space="0" w:color="auto"/>
                          </w:divBdr>
                          <w:divsChild>
                            <w:div w:id="293945947">
                              <w:marLeft w:val="0"/>
                              <w:marRight w:val="0"/>
                              <w:marTop w:val="0"/>
                              <w:marBottom w:val="0"/>
                              <w:divBdr>
                                <w:top w:val="none" w:sz="0" w:space="0" w:color="auto"/>
                                <w:left w:val="none" w:sz="0" w:space="0" w:color="auto"/>
                                <w:bottom w:val="none" w:sz="0" w:space="0" w:color="auto"/>
                                <w:right w:val="none" w:sz="0" w:space="0" w:color="auto"/>
                              </w:divBdr>
                              <w:divsChild>
                                <w:div w:id="694580863">
                                  <w:marLeft w:val="0"/>
                                  <w:marRight w:val="0"/>
                                  <w:marTop w:val="0"/>
                                  <w:marBottom w:val="0"/>
                                  <w:divBdr>
                                    <w:top w:val="none" w:sz="0" w:space="0" w:color="auto"/>
                                    <w:left w:val="none" w:sz="0" w:space="0" w:color="auto"/>
                                    <w:bottom w:val="none" w:sz="0" w:space="0" w:color="auto"/>
                                    <w:right w:val="none" w:sz="0" w:space="0" w:color="auto"/>
                                  </w:divBdr>
                                  <w:divsChild>
                                    <w:div w:id="1071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8662">
                          <w:marLeft w:val="0"/>
                          <w:marRight w:val="0"/>
                          <w:marTop w:val="0"/>
                          <w:marBottom w:val="0"/>
                          <w:divBdr>
                            <w:top w:val="none" w:sz="0" w:space="0" w:color="auto"/>
                            <w:left w:val="none" w:sz="0" w:space="0" w:color="auto"/>
                            <w:bottom w:val="none" w:sz="0" w:space="0" w:color="auto"/>
                            <w:right w:val="none" w:sz="0" w:space="0" w:color="auto"/>
                          </w:divBdr>
                          <w:divsChild>
                            <w:div w:id="1009482585">
                              <w:marLeft w:val="0"/>
                              <w:marRight w:val="0"/>
                              <w:marTop w:val="0"/>
                              <w:marBottom w:val="0"/>
                              <w:divBdr>
                                <w:top w:val="none" w:sz="0" w:space="0" w:color="auto"/>
                                <w:left w:val="none" w:sz="0" w:space="0" w:color="auto"/>
                                <w:bottom w:val="none" w:sz="0" w:space="0" w:color="auto"/>
                                <w:right w:val="none" w:sz="0" w:space="0" w:color="auto"/>
                              </w:divBdr>
                              <w:divsChild>
                                <w:div w:id="62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711827">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943654687">
      <w:bodyDiv w:val="1"/>
      <w:marLeft w:val="0"/>
      <w:marRight w:val="0"/>
      <w:marTop w:val="0"/>
      <w:marBottom w:val="0"/>
      <w:divBdr>
        <w:top w:val="none" w:sz="0" w:space="0" w:color="auto"/>
        <w:left w:val="none" w:sz="0" w:space="0" w:color="auto"/>
        <w:bottom w:val="none" w:sz="0" w:space="0" w:color="auto"/>
        <w:right w:val="none" w:sz="0" w:space="0" w:color="auto"/>
      </w:divBdr>
    </w:div>
    <w:div w:id="966545540">
      <w:bodyDiv w:val="1"/>
      <w:marLeft w:val="0"/>
      <w:marRight w:val="0"/>
      <w:marTop w:val="0"/>
      <w:marBottom w:val="0"/>
      <w:divBdr>
        <w:top w:val="none" w:sz="0" w:space="0" w:color="auto"/>
        <w:left w:val="none" w:sz="0" w:space="0" w:color="auto"/>
        <w:bottom w:val="none" w:sz="0" w:space="0" w:color="auto"/>
        <w:right w:val="none" w:sz="0" w:space="0" w:color="auto"/>
      </w:divBdr>
      <w:divsChild>
        <w:div w:id="200289068">
          <w:marLeft w:val="0"/>
          <w:marRight w:val="0"/>
          <w:marTop w:val="0"/>
          <w:marBottom w:val="0"/>
          <w:divBdr>
            <w:top w:val="none" w:sz="0" w:space="0" w:color="auto"/>
            <w:left w:val="none" w:sz="0" w:space="0" w:color="auto"/>
            <w:bottom w:val="none" w:sz="0" w:space="0" w:color="auto"/>
            <w:right w:val="none" w:sz="0" w:space="0" w:color="auto"/>
          </w:divBdr>
          <w:divsChild>
            <w:div w:id="1281187353">
              <w:marLeft w:val="0"/>
              <w:marRight w:val="0"/>
              <w:marTop w:val="0"/>
              <w:marBottom w:val="0"/>
              <w:divBdr>
                <w:top w:val="none" w:sz="0" w:space="0" w:color="auto"/>
                <w:left w:val="none" w:sz="0" w:space="0" w:color="auto"/>
                <w:bottom w:val="none" w:sz="0" w:space="0" w:color="auto"/>
                <w:right w:val="none" w:sz="0" w:space="0" w:color="auto"/>
              </w:divBdr>
              <w:divsChild>
                <w:div w:id="717824261">
                  <w:marLeft w:val="0"/>
                  <w:marRight w:val="0"/>
                  <w:marTop w:val="0"/>
                  <w:marBottom w:val="0"/>
                  <w:divBdr>
                    <w:top w:val="none" w:sz="0" w:space="0" w:color="auto"/>
                    <w:left w:val="none" w:sz="0" w:space="0" w:color="auto"/>
                    <w:bottom w:val="none" w:sz="0" w:space="0" w:color="auto"/>
                    <w:right w:val="none" w:sz="0" w:space="0" w:color="auto"/>
                  </w:divBdr>
                  <w:divsChild>
                    <w:div w:id="343435736">
                      <w:marLeft w:val="0"/>
                      <w:marRight w:val="0"/>
                      <w:marTop w:val="0"/>
                      <w:marBottom w:val="0"/>
                      <w:divBdr>
                        <w:top w:val="none" w:sz="0" w:space="0" w:color="auto"/>
                        <w:left w:val="none" w:sz="0" w:space="0" w:color="auto"/>
                        <w:bottom w:val="none" w:sz="0" w:space="0" w:color="auto"/>
                        <w:right w:val="none" w:sz="0" w:space="0" w:color="auto"/>
                      </w:divBdr>
                      <w:divsChild>
                        <w:div w:id="1820608519">
                          <w:marLeft w:val="0"/>
                          <w:marRight w:val="0"/>
                          <w:marTop w:val="0"/>
                          <w:marBottom w:val="0"/>
                          <w:divBdr>
                            <w:top w:val="none" w:sz="0" w:space="0" w:color="auto"/>
                            <w:left w:val="none" w:sz="0" w:space="0" w:color="auto"/>
                            <w:bottom w:val="none" w:sz="0" w:space="0" w:color="auto"/>
                            <w:right w:val="none" w:sz="0" w:space="0" w:color="auto"/>
                          </w:divBdr>
                          <w:divsChild>
                            <w:div w:id="1994674501">
                              <w:marLeft w:val="0"/>
                              <w:marRight w:val="0"/>
                              <w:marTop w:val="0"/>
                              <w:marBottom w:val="0"/>
                              <w:divBdr>
                                <w:top w:val="none" w:sz="0" w:space="0" w:color="auto"/>
                                <w:left w:val="none" w:sz="0" w:space="0" w:color="auto"/>
                                <w:bottom w:val="none" w:sz="0" w:space="0" w:color="auto"/>
                                <w:right w:val="none" w:sz="0" w:space="0" w:color="auto"/>
                              </w:divBdr>
                              <w:divsChild>
                                <w:div w:id="720250856">
                                  <w:marLeft w:val="0"/>
                                  <w:marRight w:val="0"/>
                                  <w:marTop w:val="0"/>
                                  <w:marBottom w:val="0"/>
                                  <w:divBdr>
                                    <w:top w:val="none" w:sz="0" w:space="0" w:color="auto"/>
                                    <w:left w:val="none" w:sz="0" w:space="0" w:color="auto"/>
                                    <w:bottom w:val="none" w:sz="0" w:space="0" w:color="auto"/>
                                    <w:right w:val="none" w:sz="0" w:space="0" w:color="auto"/>
                                  </w:divBdr>
                                  <w:divsChild>
                                    <w:div w:id="10535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7241">
                          <w:marLeft w:val="0"/>
                          <w:marRight w:val="0"/>
                          <w:marTop w:val="0"/>
                          <w:marBottom w:val="0"/>
                          <w:divBdr>
                            <w:top w:val="none" w:sz="0" w:space="0" w:color="auto"/>
                            <w:left w:val="none" w:sz="0" w:space="0" w:color="auto"/>
                            <w:bottom w:val="none" w:sz="0" w:space="0" w:color="auto"/>
                            <w:right w:val="none" w:sz="0" w:space="0" w:color="auto"/>
                          </w:divBdr>
                          <w:divsChild>
                            <w:div w:id="616528589">
                              <w:marLeft w:val="0"/>
                              <w:marRight w:val="0"/>
                              <w:marTop w:val="0"/>
                              <w:marBottom w:val="0"/>
                              <w:divBdr>
                                <w:top w:val="none" w:sz="0" w:space="0" w:color="auto"/>
                                <w:left w:val="none" w:sz="0" w:space="0" w:color="auto"/>
                                <w:bottom w:val="none" w:sz="0" w:space="0" w:color="auto"/>
                                <w:right w:val="none" w:sz="0" w:space="0" w:color="auto"/>
                              </w:divBdr>
                              <w:divsChild>
                                <w:div w:id="12408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433375">
      <w:bodyDiv w:val="1"/>
      <w:marLeft w:val="0"/>
      <w:marRight w:val="0"/>
      <w:marTop w:val="0"/>
      <w:marBottom w:val="0"/>
      <w:divBdr>
        <w:top w:val="none" w:sz="0" w:space="0" w:color="auto"/>
        <w:left w:val="none" w:sz="0" w:space="0" w:color="auto"/>
        <w:bottom w:val="none" w:sz="0" w:space="0" w:color="auto"/>
        <w:right w:val="none" w:sz="0" w:space="0" w:color="auto"/>
      </w:divBdr>
    </w:div>
    <w:div w:id="1933315207">
      <w:bodyDiv w:val="1"/>
      <w:marLeft w:val="0"/>
      <w:marRight w:val="0"/>
      <w:marTop w:val="0"/>
      <w:marBottom w:val="0"/>
      <w:divBdr>
        <w:top w:val="none" w:sz="0" w:space="0" w:color="auto"/>
        <w:left w:val="none" w:sz="0" w:space="0" w:color="auto"/>
        <w:bottom w:val="none" w:sz="0" w:space="0" w:color="auto"/>
        <w:right w:val="none" w:sz="0" w:space="0" w:color="auto"/>
      </w:divBdr>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9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franklincountyohio.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issioners.franklincountyohio.gov/core-princip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yperlink" Target="https://commissioners.franklin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Ross, Robin</cp:lastModifiedBy>
  <cp:revision>3</cp:revision>
  <dcterms:created xsi:type="dcterms:W3CDTF">2025-05-05T16:33:00Z</dcterms:created>
  <dcterms:modified xsi:type="dcterms:W3CDTF">2025-05-05T17:36:00Z</dcterms:modified>
</cp:coreProperties>
</file>