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r w:rsidRPr="005838C5">
        <w:rPr>
          <w:rFonts w:ascii="Arial" w:hAnsi="Arial" w:cs="Arial"/>
          <w:noProof/>
          <w:sz w:val="20"/>
        </w:rPr>
        <w:drawing>
          <wp:inline distT="0" distB="0" distL="0" distR="0" wp14:anchorId="1AD9C61D" wp14:editId="15CA4C0B">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19B81A86" w:rsidR="00461C7D" w:rsidRPr="009774C1" w:rsidRDefault="00CD7174" w:rsidP="00461C7D">
      <w:pPr>
        <w:spacing w:after="0" w:line="240" w:lineRule="auto"/>
        <w:rPr>
          <w:rFonts w:ascii="Arial" w:hAnsi="Arial" w:cs="Arial"/>
          <w:sz w:val="10"/>
          <w:szCs w:val="10"/>
        </w:rPr>
      </w:pPr>
      <w:r>
        <w:rPr>
          <w:rFonts w:ascii="Arial" w:hAnsi="Arial" w:cs="Arial"/>
          <w:b/>
          <w:color w:val="000000" w:themeColor="text1"/>
          <w:szCs w:val="24"/>
        </w:rPr>
        <w:t>Mond</w:t>
      </w:r>
      <w:r w:rsidR="007920E4">
        <w:rPr>
          <w:rFonts w:ascii="Arial" w:hAnsi="Arial" w:cs="Arial"/>
          <w:b/>
          <w:color w:val="000000" w:themeColor="text1"/>
          <w:szCs w:val="24"/>
        </w:rPr>
        <w:t>ay</w:t>
      </w:r>
      <w:r w:rsidR="004A7F92" w:rsidRPr="00226F75">
        <w:rPr>
          <w:rFonts w:ascii="Arial" w:hAnsi="Arial" w:cs="Arial"/>
          <w:b/>
          <w:color w:val="000000" w:themeColor="text1"/>
          <w:szCs w:val="24"/>
        </w:rPr>
        <w:t xml:space="preserve">, </w:t>
      </w:r>
      <w:r>
        <w:rPr>
          <w:rFonts w:ascii="Arial" w:hAnsi="Arial" w:cs="Arial"/>
          <w:b/>
          <w:color w:val="000000" w:themeColor="text1"/>
          <w:szCs w:val="24"/>
        </w:rPr>
        <w:t>January</w:t>
      </w:r>
      <w:r w:rsidR="0022123E" w:rsidRPr="00226F75">
        <w:rPr>
          <w:rFonts w:ascii="Arial" w:hAnsi="Arial" w:cs="Arial"/>
          <w:b/>
          <w:color w:val="000000" w:themeColor="text1"/>
          <w:szCs w:val="24"/>
        </w:rPr>
        <w:t xml:space="preserve"> </w:t>
      </w:r>
      <w:r>
        <w:rPr>
          <w:rFonts w:ascii="Arial" w:hAnsi="Arial" w:cs="Arial"/>
          <w:b/>
          <w:color w:val="000000" w:themeColor="text1"/>
          <w:szCs w:val="24"/>
        </w:rPr>
        <w:t>2</w:t>
      </w:r>
      <w:r w:rsidR="007920E4">
        <w:rPr>
          <w:rFonts w:ascii="Arial" w:hAnsi="Arial" w:cs="Arial"/>
          <w:b/>
          <w:color w:val="000000" w:themeColor="text1"/>
          <w:szCs w:val="24"/>
        </w:rPr>
        <w:t>0</w:t>
      </w:r>
      <w:r w:rsidR="004A7F92" w:rsidRPr="00226F75">
        <w:rPr>
          <w:rFonts w:ascii="Arial" w:hAnsi="Arial" w:cs="Arial"/>
          <w:b/>
          <w:color w:val="000000" w:themeColor="text1"/>
          <w:szCs w:val="24"/>
        </w:rPr>
        <w:t>, 202</w:t>
      </w:r>
      <w:r w:rsidR="00C82845">
        <w:rPr>
          <w:rFonts w:ascii="Arial" w:hAnsi="Arial" w:cs="Arial"/>
          <w:b/>
          <w:color w:val="000000" w:themeColor="text1"/>
          <w:szCs w:val="24"/>
        </w:rPr>
        <w:t>5</w:t>
      </w:r>
    </w:p>
    <w:p w14:paraId="1C9F8910" w14:textId="77777777" w:rsidR="007873D8" w:rsidRDefault="00461C7D" w:rsidP="007873D8">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7873D8">
        <w:rPr>
          <w:rFonts w:ascii="Arial Narrow" w:hAnsi="Arial Narrow" w:cs="Arial"/>
          <w:color w:val="404040" w:themeColor="text1" w:themeTint="BF"/>
          <w:sz w:val="20"/>
          <w:szCs w:val="24"/>
        </w:rPr>
        <w:t>Robin Ross, Commissioners, 614/525-2392</w:t>
      </w:r>
    </w:p>
    <w:p w14:paraId="1AF09495" w14:textId="6A375555" w:rsidR="007873D8" w:rsidRDefault="007873D8" w:rsidP="007873D8">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 xml:space="preserve">Isabella Minadeo, </w:t>
      </w:r>
      <w:r w:rsidR="007C0969">
        <w:rPr>
          <w:rFonts w:ascii="Arial Narrow" w:hAnsi="Arial Narrow" w:cs="Arial"/>
          <w:color w:val="404040" w:themeColor="text1" w:themeTint="BF"/>
          <w:sz w:val="20"/>
          <w:szCs w:val="24"/>
        </w:rPr>
        <w:t xml:space="preserve">Commissioners, </w:t>
      </w:r>
      <w:r>
        <w:rPr>
          <w:rFonts w:ascii="Arial Narrow" w:hAnsi="Arial Narrow" w:cs="Arial"/>
          <w:color w:val="404040" w:themeColor="text1" w:themeTint="BF"/>
          <w:sz w:val="20"/>
          <w:szCs w:val="24"/>
        </w:rPr>
        <w:t>614/525-</w:t>
      </w:r>
      <w:r w:rsidR="007C0969">
        <w:rPr>
          <w:rFonts w:ascii="Arial Narrow" w:hAnsi="Arial Narrow" w:cs="Arial"/>
          <w:color w:val="404040" w:themeColor="text1" w:themeTint="BF"/>
          <w:sz w:val="20"/>
          <w:szCs w:val="24"/>
        </w:rPr>
        <w:t>3462</w:t>
      </w:r>
    </w:p>
    <w:p w14:paraId="643F4CE8" w14:textId="2F59F930" w:rsidR="00716ED0" w:rsidRDefault="00716ED0" w:rsidP="00716ED0">
      <w:pPr>
        <w:spacing w:after="0" w:line="240" w:lineRule="auto"/>
        <w:rPr>
          <w:rFonts w:ascii="Arial Narrow" w:hAnsi="Arial Narrow" w:cs="Arial"/>
          <w:color w:val="404040" w:themeColor="text1" w:themeTint="BF"/>
          <w:sz w:val="20"/>
          <w:szCs w:val="24"/>
        </w:rPr>
      </w:pPr>
    </w:p>
    <w:p w14:paraId="5359E7EC" w14:textId="77777777" w:rsidR="00461C7D" w:rsidRPr="005E1AAA" w:rsidRDefault="00461C7D" w:rsidP="00461C7D">
      <w:pPr>
        <w:spacing w:after="0" w:line="240" w:lineRule="auto"/>
        <w:rPr>
          <w:rFonts w:ascii="Arial Narrow" w:hAnsi="Arial Narrow" w:cs="Arial"/>
          <w:color w:val="404040" w:themeColor="text1" w:themeTint="BF"/>
          <w:sz w:val="20"/>
          <w:szCs w:val="20"/>
        </w:rPr>
      </w:pPr>
    </w:p>
    <w:p w14:paraId="3B232BDD" w14:textId="77777777" w:rsidR="005F6274" w:rsidRPr="005E1AAA" w:rsidRDefault="005F6274" w:rsidP="00461C7D">
      <w:pPr>
        <w:spacing w:after="0" w:line="240" w:lineRule="auto"/>
        <w:rPr>
          <w:rFonts w:ascii="Arial" w:hAnsi="Arial" w:cs="Arial"/>
          <w:color w:val="404040" w:themeColor="text1" w:themeTint="BF"/>
          <w:sz w:val="20"/>
          <w:szCs w:val="20"/>
        </w:rPr>
      </w:pPr>
    </w:p>
    <w:p w14:paraId="2F79AD84" w14:textId="6F5C63D4" w:rsidR="00DF3BBE" w:rsidRPr="00DF3BBE" w:rsidRDefault="00CD7174" w:rsidP="00371450">
      <w:pPr>
        <w:spacing w:after="0" w:line="240" w:lineRule="auto"/>
        <w:jc w:val="center"/>
        <w:rPr>
          <w:rFonts w:ascii="Arial" w:hAnsi="Arial" w:cs="Arial"/>
          <w:i/>
          <w:iCs/>
          <w:sz w:val="20"/>
          <w:szCs w:val="20"/>
        </w:rPr>
      </w:pPr>
      <w:bookmarkStart w:id="0" w:name="_Hlk187083662"/>
      <w:r>
        <w:rPr>
          <w:rFonts w:ascii="Arial" w:hAnsi="Arial" w:cs="Arial"/>
          <w:b/>
          <w:color w:val="404040" w:themeColor="text1" w:themeTint="BF"/>
          <w:sz w:val="28"/>
          <w:szCs w:val="28"/>
        </w:rPr>
        <w:t>COMMISSIONERS’ STATEMENT ON MARTIN LUTHER KING, JR. DAY</w:t>
      </w:r>
    </w:p>
    <w:bookmarkEnd w:id="0"/>
    <w:p w14:paraId="7CE1BE1E" w14:textId="77777777" w:rsidR="00CD7174" w:rsidRPr="00CD7174" w:rsidRDefault="00CD7174" w:rsidP="00CD7174">
      <w:pPr>
        <w:pStyle w:val="NormalWeb"/>
        <w:jc w:val="both"/>
        <w:rPr>
          <w:rFonts w:ascii="Arial" w:hAnsi="Arial" w:cs="Arial"/>
        </w:rPr>
      </w:pPr>
      <w:r w:rsidRPr="00CD7174">
        <w:rPr>
          <w:rFonts w:ascii="Arial" w:hAnsi="Arial" w:cs="Arial"/>
        </w:rPr>
        <w:t>As we observe Martin Luther King, Jr. Day, the Franklin County Board of Commissioners honor the life and legacy of a man who dedicated his life to advancing civil rights, justice, and equality for all. Dr. King’s vision of a more inclusive society continues to inspire and challenge us to build communities where everyone is treated with dignity and respect.</w:t>
      </w:r>
    </w:p>
    <w:p w14:paraId="7B47925C" w14:textId="77777777" w:rsidR="00CD7174" w:rsidRPr="00CD7174" w:rsidRDefault="00CD7174" w:rsidP="00CD7174">
      <w:pPr>
        <w:pStyle w:val="NormalWeb"/>
        <w:jc w:val="both"/>
        <w:rPr>
          <w:rFonts w:ascii="Arial" w:hAnsi="Arial" w:cs="Arial"/>
        </w:rPr>
      </w:pPr>
      <w:r w:rsidRPr="00CD7174">
        <w:rPr>
          <w:rFonts w:ascii="Arial" w:hAnsi="Arial" w:cs="Arial"/>
        </w:rPr>
        <w:t>Today, we reflect on his powerful words, “Injustice anywhere is a threat to justice everywhere,” and recommit ourselves to fighting for fairness, opportunity, and the well-being of all people. Let us use this day to remember the progress we’ve made and the work that still lies ahead.</w:t>
      </w:r>
    </w:p>
    <w:p w14:paraId="03C6D13B" w14:textId="77777777" w:rsidR="00CD7174" w:rsidRPr="00CD7174" w:rsidRDefault="00CD7174" w:rsidP="00CD7174">
      <w:pPr>
        <w:pStyle w:val="NormalWeb"/>
        <w:jc w:val="both"/>
        <w:rPr>
          <w:rFonts w:ascii="Arial" w:hAnsi="Arial" w:cs="Arial"/>
        </w:rPr>
      </w:pPr>
      <w:r w:rsidRPr="00CD7174">
        <w:rPr>
          <w:rFonts w:ascii="Arial" w:hAnsi="Arial" w:cs="Arial"/>
        </w:rPr>
        <w:t>On this national holiday, let us take time to not only celebrate Dr. King’s remarkable contributions but also to engage in acts of service and kindness that honor his belief in the power of community and the pursuit of justice. Together, we can continue to fulfill his dream of a better, more just world.</w:t>
      </w:r>
    </w:p>
    <w:p w14:paraId="6A6CCD8E" w14:textId="7D557702" w:rsidR="00820D3D" w:rsidRPr="00CD7174" w:rsidRDefault="00CD7174" w:rsidP="00CD7174">
      <w:pPr>
        <w:spacing w:after="0" w:line="240" w:lineRule="auto"/>
        <w:jc w:val="both"/>
        <w:rPr>
          <w:rFonts w:ascii="Arial" w:hAnsi="Arial" w:cs="Arial"/>
          <w:sz w:val="24"/>
          <w:szCs w:val="24"/>
        </w:rPr>
      </w:pPr>
      <w:r w:rsidRPr="00CD7174">
        <w:rPr>
          <w:rFonts w:ascii="Arial" w:hAnsi="Arial" w:cs="Arial"/>
          <w:sz w:val="24"/>
          <w:szCs w:val="24"/>
        </w:rPr>
        <w:t>In honor of Martin Luther King, Jr., all county offices are closed today.</w:t>
      </w:r>
    </w:p>
    <w:p w14:paraId="0793AF3F" w14:textId="77777777" w:rsidR="001045DD" w:rsidRPr="00CD7174" w:rsidRDefault="001045DD" w:rsidP="00CD7174">
      <w:pPr>
        <w:spacing w:after="0" w:line="240" w:lineRule="auto"/>
        <w:jc w:val="both"/>
        <w:rPr>
          <w:rFonts w:ascii="Arial" w:hAnsi="Arial" w:cs="Arial"/>
          <w:color w:val="404040" w:themeColor="text1" w:themeTint="BF"/>
        </w:rPr>
      </w:pPr>
    </w:p>
    <w:p w14:paraId="47B6B916" w14:textId="77777777" w:rsidR="00461C7D" w:rsidRPr="00820D3D" w:rsidRDefault="005E101F" w:rsidP="00461C7D">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47E7597B" w14:textId="77777777" w:rsidR="00461C7D" w:rsidRPr="009774C1" w:rsidRDefault="00461C7D" w:rsidP="00461C7D">
      <w:pPr>
        <w:spacing w:after="0" w:line="240" w:lineRule="auto"/>
        <w:jc w:val="center"/>
        <w:rPr>
          <w:rFonts w:ascii="Arial" w:hAnsi="Arial" w:cs="Arial"/>
          <w:color w:val="404040" w:themeColor="text1" w:themeTint="BF"/>
          <w:sz w:val="10"/>
          <w:szCs w:val="10"/>
        </w:rPr>
      </w:pPr>
    </w:p>
    <w:p w14:paraId="1160B162" w14:textId="6968787A" w:rsidR="00461C7D" w:rsidRDefault="00461C7D" w:rsidP="00461C7D">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8" w:history="1">
        <w:r w:rsidR="005E1AAA" w:rsidRPr="00DB2E77">
          <w:rPr>
            <w:rStyle w:val="Hyperlink"/>
            <w:rFonts w:ascii="Arial" w:hAnsi="Arial" w:cs="Arial"/>
            <w:sz w:val="16"/>
            <w:szCs w:val="20"/>
          </w:rPr>
          <w:t>https://commissioners.franklincountyohio.gov/</w:t>
        </w:r>
      </w:hyperlink>
    </w:p>
    <w:p w14:paraId="2EAFDDC7" w14:textId="77777777" w:rsidR="005E1AAA" w:rsidRPr="00504287" w:rsidRDefault="005E1AAA" w:rsidP="00461C7D">
      <w:pPr>
        <w:spacing w:after="0" w:line="240" w:lineRule="auto"/>
        <w:jc w:val="center"/>
        <w:rPr>
          <w:rFonts w:ascii="Arial" w:hAnsi="Arial" w:cs="Arial"/>
          <w:color w:val="404040" w:themeColor="text1" w:themeTint="BF"/>
          <w:sz w:val="16"/>
          <w:szCs w:val="20"/>
        </w:rPr>
      </w:pPr>
    </w:p>
    <w:p w14:paraId="4581AD15" w14:textId="2E89C5EC" w:rsidR="00AD5796" w:rsidRDefault="005E1AAA" w:rsidP="00461C7D">
      <w:pPr>
        <w:spacing w:after="0" w:line="240" w:lineRule="auto"/>
      </w:pPr>
      <w:r>
        <w:rPr>
          <w:noProof/>
        </w:rPr>
        <w:drawing>
          <wp:inline distT="0" distB="0" distL="0" distR="0" wp14:anchorId="1CD2DC63" wp14:editId="6A9FF6C1">
            <wp:extent cx="5943600" cy="158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p>
    <w:sectPr w:rsidR="00AD5796" w:rsidSect="002E6EA5">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46E" w14:textId="77777777" w:rsidR="00365A0C" w:rsidRDefault="00365A0C" w:rsidP="00365A0C">
      <w:pPr>
        <w:spacing w:after="0" w:line="240" w:lineRule="auto"/>
      </w:pPr>
      <w:r>
        <w:separator/>
      </w:r>
    </w:p>
  </w:endnote>
  <w:endnote w:type="continuationSeparator" w:id="0">
    <w:p w14:paraId="5899B7FA" w14:textId="77777777" w:rsidR="00365A0C" w:rsidRDefault="00365A0C"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2D43" w14:textId="77777777" w:rsidR="00365A0C" w:rsidRDefault="00365A0C" w:rsidP="00365A0C">
      <w:pPr>
        <w:spacing w:after="0" w:line="240" w:lineRule="auto"/>
      </w:pPr>
      <w:r>
        <w:separator/>
      </w:r>
    </w:p>
  </w:footnote>
  <w:footnote w:type="continuationSeparator" w:id="0">
    <w:p w14:paraId="7FF464D8" w14:textId="77777777" w:rsidR="00365A0C" w:rsidRDefault="00365A0C" w:rsidP="00365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05984"/>
    <w:multiLevelType w:val="multilevel"/>
    <w:tmpl w:val="EBACC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320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20F72"/>
    <w:rsid w:val="00021B94"/>
    <w:rsid w:val="00047408"/>
    <w:rsid w:val="00066C67"/>
    <w:rsid w:val="000711A7"/>
    <w:rsid w:val="00071EC1"/>
    <w:rsid w:val="000908F9"/>
    <w:rsid w:val="00095A32"/>
    <w:rsid w:val="00096443"/>
    <w:rsid w:val="000E0841"/>
    <w:rsid w:val="001045DD"/>
    <w:rsid w:val="00111289"/>
    <w:rsid w:val="00115851"/>
    <w:rsid w:val="00146CAE"/>
    <w:rsid w:val="00150ADC"/>
    <w:rsid w:val="0015167E"/>
    <w:rsid w:val="001678DD"/>
    <w:rsid w:val="001A5C86"/>
    <w:rsid w:val="001C1CEE"/>
    <w:rsid w:val="001C503E"/>
    <w:rsid w:val="001D01C9"/>
    <w:rsid w:val="001F566B"/>
    <w:rsid w:val="0021141C"/>
    <w:rsid w:val="0022123E"/>
    <w:rsid w:val="00226F75"/>
    <w:rsid w:val="00230B8D"/>
    <w:rsid w:val="002548F8"/>
    <w:rsid w:val="00254A7B"/>
    <w:rsid w:val="002648AB"/>
    <w:rsid w:val="002B798A"/>
    <w:rsid w:val="002C544D"/>
    <w:rsid w:val="002E34ED"/>
    <w:rsid w:val="002E6EA5"/>
    <w:rsid w:val="002F400F"/>
    <w:rsid w:val="00304113"/>
    <w:rsid w:val="00313828"/>
    <w:rsid w:val="003172EC"/>
    <w:rsid w:val="003225F0"/>
    <w:rsid w:val="00327D9B"/>
    <w:rsid w:val="00364871"/>
    <w:rsid w:val="00364A1D"/>
    <w:rsid w:val="00365A0C"/>
    <w:rsid w:val="00371450"/>
    <w:rsid w:val="00382FA1"/>
    <w:rsid w:val="003A08FE"/>
    <w:rsid w:val="003A41BE"/>
    <w:rsid w:val="003D5376"/>
    <w:rsid w:val="004029AE"/>
    <w:rsid w:val="004059F8"/>
    <w:rsid w:val="004343DD"/>
    <w:rsid w:val="00461C7D"/>
    <w:rsid w:val="00465876"/>
    <w:rsid w:val="00487A36"/>
    <w:rsid w:val="00487FA2"/>
    <w:rsid w:val="0049135B"/>
    <w:rsid w:val="004A7F92"/>
    <w:rsid w:val="004B6D52"/>
    <w:rsid w:val="004C7F52"/>
    <w:rsid w:val="004D1A93"/>
    <w:rsid w:val="004D6DC6"/>
    <w:rsid w:val="004E2B3A"/>
    <w:rsid w:val="004E558B"/>
    <w:rsid w:val="004F2155"/>
    <w:rsid w:val="004F6691"/>
    <w:rsid w:val="0050086F"/>
    <w:rsid w:val="0050781E"/>
    <w:rsid w:val="00532260"/>
    <w:rsid w:val="00532456"/>
    <w:rsid w:val="0054761F"/>
    <w:rsid w:val="0055310A"/>
    <w:rsid w:val="005604EB"/>
    <w:rsid w:val="00567263"/>
    <w:rsid w:val="005736FA"/>
    <w:rsid w:val="005838C5"/>
    <w:rsid w:val="00591AE5"/>
    <w:rsid w:val="00595F40"/>
    <w:rsid w:val="005B63D4"/>
    <w:rsid w:val="005C36DA"/>
    <w:rsid w:val="005D2EBF"/>
    <w:rsid w:val="005E101F"/>
    <w:rsid w:val="005E1AAA"/>
    <w:rsid w:val="005F6274"/>
    <w:rsid w:val="00616A0E"/>
    <w:rsid w:val="00616D05"/>
    <w:rsid w:val="00643E1A"/>
    <w:rsid w:val="00652222"/>
    <w:rsid w:val="00660B4B"/>
    <w:rsid w:val="00683E96"/>
    <w:rsid w:val="006966A2"/>
    <w:rsid w:val="006A3A8F"/>
    <w:rsid w:val="006C2140"/>
    <w:rsid w:val="006C3CFC"/>
    <w:rsid w:val="006D436B"/>
    <w:rsid w:val="00703898"/>
    <w:rsid w:val="00715BBF"/>
    <w:rsid w:val="00716ED0"/>
    <w:rsid w:val="007234F3"/>
    <w:rsid w:val="00740E72"/>
    <w:rsid w:val="00746053"/>
    <w:rsid w:val="00761A22"/>
    <w:rsid w:val="007770B9"/>
    <w:rsid w:val="00780E78"/>
    <w:rsid w:val="007873D8"/>
    <w:rsid w:val="007920E4"/>
    <w:rsid w:val="00797345"/>
    <w:rsid w:val="007C0969"/>
    <w:rsid w:val="008110FC"/>
    <w:rsid w:val="0082005B"/>
    <w:rsid w:val="00820D3D"/>
    <w:rsid w:val="00826B85"/>
    <w:rsid w:val="00835BB9"/>
    <w:rsid w:val="00847499"/>
    <w:rsid w:val="00871677"/>
    <w:rsid w:val="00881842"/>
    <w:rsid w:val="008A5A59"/>
    <w:rsid w:val="008B40A5"/>
    <w:rsid w:val="008E4623"/>
    <w:rsid w:val="009035C5"/>
    <w:rsid w:val="00905FA4"/>
    <w:rsid w:val="00910299"/>
    <w:rsid w:val="0091169C"/>
    <w:rsid w:val="00920DD8"/>
    <w:rsid w:val="009217FF"/>
    <w:rsid w:val="00927B72"/>
    <w:rsid w:val="009557ED"/>
    <w:rsid w:val="00962EA4"/>
    <w:rsid w:val="009774C1"/>
    <w:rsid w:val="0099479D"/>
    <w:rsid w:val="009A3978"/>
    <w:rsid w:val="009A436F"/>
    <w:rsid w:val="009B347A"/>
    <w:rsid w:val="009B5CA8"/>
    <w:rsid w:val="009E4DB5"/>
    <w:rsid w:val="009F2B69"/>
    <w:rsid w:val="00A00461"/>
    <w:rsid w:val="00A05C16"/>
    <w:rsid w:val="00A46EF9"/>
    <w:rsid w:val="00A52E2C"/>
    <w:rsid w:val="00A53EB8"/>
    <w:rsid w:val="00A65ED5"/>
    <w:rsid w:val="00A83428"/>
    <w:rsid w:val="00A87079"/>
    <w:rsid w:val="00AA7372"/>
    <w:rsid w:val="00AB40E5"/>
    <w:rsid w:val="00AC0674"/>
    <w:rsid w:val="00AD5796"/>
    <w:rsid w:val="00AF6498"/>
    <w:rsid w:val="00AF6B95"/>
    <w:rsid w:val="00B13A4A"/>
    <w:rsid w:val="00B20962"/>
    <w:rsid w:val="00B21F19"/>
    <w:rsid w:val="00B25501"/>
    <w:rsid w:val="00B33EAE"/>
    <w:rsid w:val="00B5347F"/>
    <w:rsid w:val="00BA4512"/>
    <w:rsid w:val="00BA536E"/>
    <w:rsid w:val="00BF6D1E"/>
    <w:rsid w:val="00C101EA"/>
    <w:rsid w:val="00C414B0"/>
    <w:rsid w:val="00C7491C"/>
    <w:rsid w:val="00C82845"/>
    <w:rsid w:val="00C82CBA"/>
    <w:rsid w:val="00C914B7"/>
    <w:rsid w:val="00CC02B8"/>
    <w:rsid w:val="00CC1A62"/>
    <w:rsid w:val="00CC3A3D"/>
    <w:rsid w:val="00CC7696"/>
    <w:rsid w:val="00CD6099"/>
    <w:rsid w:val="00CD7174"/>
    <w:rsid w:val="00CE09EF"/>
    <w:rsid w:val="00D048A3"/>
    <w:rsid w:val="00D14B47"/>
    <w:rsid w:val="00D42A73"/>
    <w:rsid w:val="00D629D6"/>
    <w:rsid w:val="00D640BE"/>
    <w:rsid w:val="00D825C2"/>
    <w:rsid w:val="00D95149"/>
    <w:rsid w:val="00DD5EEC"/>
    <w:rsid w:val="00DD73AB"/>
    <w:rsid w:val="00DE5834"/>
    <w:rsid w:val="00DF3BBE"/>
    <w:rsid w:val="00E01ED3"/>
    <w:rsid w:val="00E07B2C"/>
    <w:rsid w:val="00E13675"/>
    <w:rsid w:val="00E54DDF"/>
    <w:rsid w:val="00E57D7A"/>
    <w:rsid w:val="00E637EE"/>
    <w:rsid w:val="00E65A95"/>
    <w:rsid w:val="00E679CF"/>
    <w:rsid w:val="00EA2599"/>
    <w:rsid w:val="00EA2F03"/>
    <w:rsid w:val="00EC0CC7"/>
    <w:rsid w:val="00EC7E2A"/>
    <w:rsid w:val="00EE0AF4"/>
    <w:rsid w:val="00F03F13"/>
    <w:rsid w:val="00F168A4"/>
    <w:rsid w:val="00F25ACF"/>
    <w:rsid w:val="00F7020C"/>
    <w:rsid w:val="00F72D29"/>
    <w:rsid w:val="00F94A51"/>
    <w:rsid w:val="00FA1621"/>
    <w:rsid w:val="00FB23DE"/>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 w:type="paragraph" w:styleId="NormalWeb">
    <w:name w:val="Normal (Web)"/>
    <w:basedOn w:val="Normal"/>
    <w:uiPriority w:val="99"/>
    <w:unhideWhenUsed/>
    <w:rsid w:val="004029A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D6DC6"/>
    <w:rPr>
      <w:i/>
      <w:iCs/>
    </w:rPr>
  </w:style>
  <w:style w:type="paragraph" w:styleId="NoSpacing">
    <w:name w:val="No Spacing"/>
    <w:uiPriority w:val="1"/>
    <w:qFormat/>
    <w:rsid w:val="004D6D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1040327374">
      <w:bodyDiv w:val="1"/>
      <w:marLeft w:val="0"/>
      <w:marRight w:val="0"/>
      <w:marTop w:val="0"/>
      <w:marBottom w:val="0"/>
      <w:divBdr>
        <w:top w:val="none" w:sz="0" w:space="0" w:color="auto"/>
        <w:left w:val="none" w:sz="0" w:space="0" w:color="auto"/>
        <w:bottom w:val="none" w:sz="0" w:space="0" w:color="auto"/>
        <w:right w:val="none" w:sz="0" w:space="0" w:color="auto"/>
      </w:divBdr>
    </w:div>
    <w:div w:id="1365985848">
      <w:bodyDiv w:val="1"/>
      <w:marLeft w:val="0"/>
      <w:marRight w:val="0"/>
      <w:marTop w:val="0"/>
      <w:marBottom w:val="0"/>
      <w:divBdr>
        <w:top w:val="none" w:sz="0" w:space="0" w:color="auto"/>
        <w:left w:val="none" w:sz="0" w:space="0" w:color="auto"/>
        <w:bottom w:val="none" w:sz="0" w:space="0" w:color="auto"/>
        <w:right w:val="none" w:sz="0" w:space="0" w:color="auto"/>
      </w:divBdr>
    </w:div>
    <w:div w:id="1542857899">
      <w:bodyDiv w:val="1"/>
      <w:marLeft w:val="0"/>
      <w:marRight w:val="0"/>
      <w:marTop w:val="0"/>
      <w:marBottom w:val="0"/>
      <w:divBdr>
        <w:top w:val="none" w:sz="0" w:space="0" w:color="auto"/>
        <w:left w:val="none" w:sz="0" w:space="0" w:color="auto"/>
        <w:bottom w:val="none" w:sz="0" w:space="0" w:color="auto"/>
        <w:right w:val="none" w:sz="0" w:space="0" w:color="auto"/>
      </w:divBdr>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issioners.franklincountyohio.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Ross, Robin</cp:lastModifiedBy>
  <cp:revision>3</cp:revision>
  <cp:lastPrinted>2025-01-21T17:18:00Z</cp:lastPrinted>
  <dcterms:created xsi:type="dcterms:W3CDTF">2025-01-31T14:53:00Z</dcterms:created>
  <dcterms:modified xsi:type="dcterms:W3CDTF">2025-01-31T14:58:00Z</dcterms:modified>
</cp:coreProperties>
</file>